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68F" w:rsidRPr="009566EE" w:rsidRDefault="00AE168F" w:rsidP="00AE168F">
      <w:pPr>
        <w:pStyle w:val="Ttulo"/>
        <w:rPr>
          <w:rFonts w:ascii="Verdana" w:hAnsi="Verdana"/>
          <w:b/>
          <w:sz w:val="24"/>
        </w:rPr>
      </w:pPr>
      <w:r w:rsidRPr="009566EE">
        <w:rPr>
          <w:rFonts w:ascii="Verdana" w:hAnsi="Verdana"/>
          <w:b/>
          <w:sz w:val="24"/>
        </w:rPr>
        <w:t>TRIBUNAL SUPERIOR DE MEDELLÍN</w:t>
      </w:r>
    </w:p>
    <w:p w:rsidR="009566EE" w:rsidRPr="009566EE" w:rsidRDefault="00CB32ED" w:rsidP="00D659CB">
      <w:pPr>
        <w:pStyle w:val="Ttulo"/>
        <w:rPr>
          <w:rFonts w:ascii="Verdana" w:hAnsi="Verdana"/>
          <w:b/>
          <w:sz w:val="24"/>
        </w:rPr>
      </w:pPr>
      <w:r w:rsidRPr="009566EE">
        <w:rPr>
          <w:rFonts w:ascii="Verdana" w:hAnsi="Verdana"/>
          <w:b/>
          <w:sz w:val="24"/>
        </w:rPr>
        <w:t>SALA LABORAL</w:t>
      </w:r>
    </w:p>
    <w:p w:rsidR="00AE168F" w:rsidRPr="009566EE" w:rsidRDefault="00AE168F" w:rsidP="00AE168F">
      <w:pPr>
        <w:spacing w:line="360" w:lineRule="auto"/>
        <w:jc w:val="center"/>
        <w:rPr>
          <w:rFonts w:ascii="Verdana" w:hAnsi="Verdana"/>
          <w:lang w:val="es-MX"/>
        </w:rPr>
      </w:pPr>
      <w:r w:rsidRPr="009566EE">
        <w:rPr>
          <w:rFonts w:ascii="Verdana" w:hAnsi="Verdana"/>
          <w:lang w:val="es-MX"/>
        </w:rPr>
        <w:t>Medellín,</w:t>
      </w:r>
      <w:r w:rsidR="0043208D" w:rsidRPr="009566EE">
        <w:rPr>
          <w:rFonts w:ascii="Verdana" w:hAnsi="Verdana"/>
          <w:lang w:val="es-MX"/>
        </w:rPr>
        <w:t xml:space="preserve"> </w:t>
      </w:r>
      <w:r w:rsidR="00BF638F">
        <w:rPr>
          <w:rFonts w:ascii="Verdana" w:hAnsi="Verdana"/>
          <w:lang w:val="es-MX"/>
        </w:rPr>
        <w:t>quince (15</w:t>
      </w:r>
      <w:r w:rsidR="000657CE" w:rsidRPr="009566EE">
        <w:rPr>
          <w:rFonts w:ascii="Verdana" w:hAnsi="Verdana"/>
          <w:lang w:val="es-MX"/>
        </w:rPr>
        <w:t xml:space="preserve">) de </w:t>
      </w:r>
      <w:r w:rsidR="00BF638F">
        <w:rPr>
          <w:rFonts w:ascii="Verdana" w:hAnsi="Verdana"/>
          <w:lang w:val="es-MX"/>
        </w:rPr>
        <w:t>diciembre</w:t>
      </w:r>
      <w:bookmarkStart w:id="0" w:name="_GoBack"/>
      <w:bookmarkEnd w:id="0"/>
      <w:r w:rsidR="00CD45AC">
        <w:rPr>
          <w:rFonts w:ascii="Verdana" w:hAnsi="Verdana"/>
          <w:lang w:val="es-MX"/>
        </w:rPr>
        <w:t xml:space="preserve"> de dos mil veintiuno (2021</w:t>
      </w:r>
      <w:r w:rsidR="000657CE" w:rsidRPr="009566EE">
        <w:rPr>
          <w:rFonts w:ascii="Verdana" w:hAnsi="Verdana"/>
          <w:lang w:val="es-MX"/>
        </w:rPr>
        <w:t>)</w:t>
      </w:r>
    </w:p>
    <w:p w:rsidR="00F21658" w:rsidRPr="009566EE" w:rsidRDefault="00F21658" w:rsidP="00116065">
      <w:pPr>
        <w:spacing w:line="360" w:lineRule="auto"/>
        <w:jc w:val="both"/>
        <w:rPr>
          <w:rFonts w:ascii="Verdana" w:hAnsi="Verdana"/>
        </w:rPr>
      </w:pPr>
    </w:p>
    <w:p w:rsidR="009566EE" w:rsidRDefault="009566EE" w:rsidP="00116065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Dentro del presente proceso ordinario laboral de doble instancia, Se admite</w:t>
      </w:r>
      <w:r w:rsidR="00D659CB">
        <w:rPr>
          <w:rFonts w:ascii="Verdana" w:hAnsi="Verdana"/>
        </w:rPr>
        <w:t>n</w:t>
      </w:r>
      <w:r>
        <w:rPr>
          <w:rFonts w:ascii="Verdana" w:hAnsi="Verdana"/>
        </w:rPr>
        <w:t xml:space="preserve"> </w:t>
      </w:r>
      <w:r w:rsidR="00D659CB">
        <w:rPr>
          <w:rFonts w:ascii="Verdana" w:hAnsi="Verdana"/>
        </w:rPr>
        <w:t>los</w:t>
      </w:r>
      <w:r w:rsidR="00BE05E8">
        <w:rPr>
          <w:rFonts w:ascii="Verdana" w:hAnsi="Verdana"/>
        </w:rPr>
        <w:t xml:space="preserve"> recurso</w:t>
      </w:r>
      <w:r w:rsidR="00D659CB">
        <w:rPr>
          <w:rFonts w:ascii="Verdana" w:hAnsi="Verdana"/>
        </w:rPr>
        <w:t>s</w:t>
      </w:r>
      <w:r>
        <w:rPr>
          <w:rFonts w:ascii="Verdana" w:hAnsi="Verdana"/>
        </w:rPr>
        <w:t xml:space="preserve"> de apelación </w:t>
      </w:r>
      <w:r w:rsidR="00BE05E8">
        <w:rPr>
          <w:rFonts w:ascii="Verdana" w:hAnsi="Verdana"/>
        </w:rPr>
        <w:t>formulado</w:t>
      </w:r>
      <w:r w:rsidR="00D659CB">
        <w:rPr>
          <w:rFonts w:ascii="Verdana" w:hAnsi="Verdana"/>
        </w:rPr>
        <w:t>s</w:t>
      </w:r>
      <w:r w:rsidR="00BE05E8">
        <w:rPr>
          <w:rFonts w:ascii="Verdana" w:hAnsi="Verdana"/>
        </w:rPr>
        <w:t xml:space="preserve"> por </w:t>
      </w:r>
      <w:r w:rsidR="00D659CB">
        <w:rPr>
          <w:rFonts w:ascii="Verdana" w:hAnsi="Verdana"/>
        </w:rPr>
        <w:t>las partes</w:t>
      </w:r>
      <w:r w:rsidR="00217BC2">
        <w:rPr>
          <w:rFonts w:ascii="Verdana" w:hAnsi="Verdana"/>
        </w:rPr>
        <w:t xml:space="preserve"> en contra de la sentencia de primera instancia</w:t>
      </w:r>
      <w:r w:rsidR="00A84931">
        <w:rPr>
          <w:rFonts w:ascii="Verdana" w:hAnsi="Verdana"/>
        </w:rPr>
        <w:t xml:space="preserve">. </w:t>
      </w:r>
      <w:r w:rsidR="006547E3">
        <w:rPr>
          <w:rFonts w:ascii="Verdana" w:hAnsi="Verdana"/>
        </w:rPr>
        <w:t xml:space="preserve"> </w:t>
      </w:r>
    </w:p>
    <w:p w:rsidR="00385C6A" w:rsidRDefault="00385C6A" w:rsidP="00116065">
      <w:pPr>
        <w:spacing w:line="360" w:lineRule="auto"/>
        <w:jc w:val="both"/>
        <w:rPr>
          <w:rFonts w:ascii="Verdana" w:hAnsi="Verdana"/>
        </w:rPr>
      </w:pPr>
    </w:p>
    <w:p w:rsidR="00F21658" w:rsidRDefault="00F21658" w:rsidP="00D659CB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De otro lado, e</w:t>
      </w:r>
      <w:r w:rsidR="00116065">
        <w:rPr>
          <w:rFonts w:ascii="Verdana" w:hAnsi="Verdana"/>
        </w:rPr>
        <w:t xml:space="preserve">n cumplimiento a lo dispuesto </w:t>
      </w:r>
      <w:r w:rsidR="007C4BEA">
        <w:rPr>
          <w:rFonts w:ascii="Verdana" w:hAnsi="Verdana"/>
        </w:rPr>
        <w:t xml:space="preserve">por el Gobierno Nacional </w:t>
      </w:r>
      <w:r w:rsidR="00116065">
        <w:rPr>
          <w:rFonts w:ascii="Verdana" w:hAnsi="Verdana"/>
        </w:rPr>
        <w:t xml:space="preserve">en el Decreto 806 del 4 de junio de 2020 </w:t>
      </w:r>
      <w:r w:rsidR="00116065" w:rsidRPr="007C4BEA">
        <w:rPr>
          <w:rFonts w:ascii="Verdana" w:hAnsi="Verdana"/>
          <w:i/>
        </w:rPr>
        <w:t>“Por el cual se adoptan medidas para implementar las tecnologías de la información y las comunicaciones en las actuaciones judiciales, agilizar los procesos judiciales y flexibilizar la atención a los usuarios del servicio de justicia, en el marco del Estado de Emergencia Económica, Social y Ecológica”;</w:t>
      </w:r>
      <w:r w:rsidR="00116065" w:rsidRPr="007C4BEA">
        <w:rPr>
          <w:rFonts w:ascii="Verdana" w:hAnsi="Verdana"/>
        </w:rPr>
        <w:t xml:space="preserve"> </w:t>
      </w:r>
      <w:r w:rsidR="00C14F3E">
        <w:rPr>
          <w:rFonts w:ascii="Verdana" w:hAnsi="Verdana"/>
        </w:rPr>
        <w:t>en concordancia con</w:t>
      </w:r>
      <w:r w:rsidR="00004DB3">
        <w:rPr>
          <w:rFonts w:ascii="Verdana" w:hAnsi="Verdana"/>
        </w:rPr>
        <w:t xml:space="preserve"> lo dispuesto en</w:t>
      </w:r>
      <w:r w:rsidR="00C14F3E">
        <w:rPr>
          <w:rFonts w:ascii="Verdana" w:hAnsi="Verdana"/>
        </w:rPr>
        <w:t xml:space="preserve"> el</w:t>
      </w:r>
      <w:r w:rsidR="007C4BEA" w:rsidRPr="007C4BEA">
        <w:rPr>
          <w:rFonts w:ascii="Verdana" w:hAnsi="Verdana"/>
        </w:rPr>
        <w:t xml:space="preserve"> Acuerdo PCSJA20-11567 del 5 de Junio de 2020 </w:t>
      </w:r>
      <w:r w:rsidR="007C4BEA">
        <w:rPr>
          <w:rFonts w:ascii="Verdana" w:hAnsi="Verdana"/>
        </w:rPr>
        <w:t xml:space="preserve">expedido por la Sala Administrativa del Consejo Superior de la Judicatura, </w:t>
      </w:r>
      <w:r w:rsidR="00C14F3E">
        <w:rPr>
          <w:rFonts w:ascii="Verdana" w:hAnsi="Verdana"/>
        </w:rPr>
        <w:t xml:space="preserve">se corre un </w:t>
      </w:r>
      <w:r w:rsidR="00C14F3E" w:rsidRPr="00D659CB">
        <w:rPr>
          <w:rFonts w:ascii="Verdana" w:hAnsi="Verdana"/>
          <w:b/>
        </w:rPr>
        <w:t xml:space="preserve">traslado </w:t>
      </w:r>
      <w:r w:rsidR="00D659CB" w:rsidRPr="00D659CB">
        <w:rPr>
          <w:rFonts w:ascii="Verdana" w:hAnsi="Verdana"/>
          <w:b/>
        </w:rPr>
        <w:t>COMUN</w:t>
      </w:r>
      <w:r w:rsidR="00D659CB">
        <w:rPr>
          <w:rFonts w:ascii="Verdana" w:hAnsi="Verdana"/>
        </w:rPr>
        <w:t xml:space="preserve"> </w:t>
      </w:r>
      <w:r w:rsidR="00C14F3E">
        <w:rPr>
          <w:rFonts w:ascii="Verdana" w:hAnsi="Verdana"/>
        </w:rPr>
        <w:t>de cinco (5) días</w:t>
      </w:r>
      <w:r w:rsidR="00D659CB">
        <w:rPr>
          <w:rFonts w:ascii="Verdana" w:hAnsi="Verdana"/>
        </w:rPr>
        <w:t xml:space="preserve"> a las partes,</w:t>
      </w:r>
      <w:r w:rsidR="00C14F3E">
        <w:rPr>
          <w:rFonts w:ascii="Verdana" w:hAnsi="Verdana"/>
        </w:rPr>
        <w:t xml:space="preserve"> para presentar alegatos por escrito, en los términos del numeral 1º del art. 15 del citado </w:t>
      </w:r>
      <w:r w:rsidR="00004DB3">
        <w:rPr>
          <w:rFonts w:ascii="Verdana" w:hAnsi="Verdana"/>
        </w:rPr>
        <w:t>D</w:t>
      </w:r>
      <w:r w:rsidR="00D659CB">
        <w:rPr>
          <w:rFonts w:ascii="Verdana" w:hAnsi="Verdana"/>
        </w:rPr>
        <w:t>ecreto.</w:t>
      </w:r>
    </w:p>
    <w:p w:rsidR="00D659CB" w:rsidRDefault="00D659CB" w:rsidP="00D659CB">
      <w:pPr>
        <w:spacing w:line="360" w:lineRule="auto"/>
        <w:jc w:val="both"/>
        <w:rPr>
          <w:rFonts w:ascii="Verdana" w:hAnsi="Verdana"/>
        </w:rPr>
      </w:pPr>
    </w:p>
    <w:p w:rsidR="007C4BEA" w:rsidRDefault="00D659CB" w:rsidP="00116065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Se advierte a los</w:t>
      </w:r>
      <w:r w:rsidR="00970AA0">
        <w:rPr>
          <w:rFonts w:ascii="Verdana" w:hAnsi="Verdana"/>
        </w:rPr>
        <w:t xml:space="preserve"> apoderados judiciales de las </w:t>
      </w:r>
      <w:r>
        <w:rPr>
          <w:rFonts w:ascii="Verdana" w:hAnsi="Verdana"/>
        </w:rPr>
        <w:t>partes</w:t>
      </w:r>
      <w:r w:rsidR="00970AA0">
        <w:rPr>
          <w:rFonts w:ascii="Verdana" w:hAnsi="Verdana"/>
        </w:rPr>
        <w:t xml:space="preserve">, que </w:t>
      </w:r>
      <w:r w:rsidR="000657CE">
        <w:rPr>
          <w:rFonts w:ascii="Verdana" w:hAnsi="Verdana"/>
        </w:rPr>
        <w:t>de estimar pertinente presentar alegaciones, deben remitirlas en la oportunidad procesal,</w:t>
      </w:r>
      <w:r w:rsidR="00265B73">
        <w:rPr>
          <w:rFonts w:ascii="Verdana" w:hAnsi="Verdana"/>
        </w:rPr>
        <w:t xml:space="preserve"> </w:t>
      </w:r>
      <w:r w:rsidR="007C4BEA">
        <w:rPr>
          <w:rFonts w:ascii="Verdana" w:hAnsi="Verdana"/>
        </w:rPr>
        <w:t xml:space="preserve">a través del correo institucional: </w:t>
      </w:r>
      <w:hyperlink r:id="rId6" w:history="1">
        <w:r w:rsidR="000657CE" w:rsidRPr="00FD685D">
          <w:rPr>
            <w:rStyle w:val="Hipervnculo"/>
            <w:rFonts w:ascii="Verdana" w:hAnsi="Verdana"/>
          </w:rPr>
          <w:t>des02sltsmed@cendoj.ramajudicial.gov.co</w:t>
        </w:r>
      </w:hyperlink>
      <w:r w:rsidR="00301B96">
        <w:rPr>
          <w:rFonts w:ascii="Verdana" w:hAnsi="Verdana"/>
        </w:rPr>
        <w:t>.</w:t>
      </w:r>
    </w:p>
    <w:p w:rsidR="00F21658" w:rsidRDefault="00F21658" w:rsidP="00116065">
      <w:pPr>
        <w:spacing w:line="360" w:lineRule="auto"/>
        <w:jc w:val="both"/>
        <w:rPr>
          <w:rFonts w:ascii="Verdana" w:hAnsi="Verdana"/>
        </w:rPr>
      </w:pPr>
    </w:p>
    <w:p w:rsidR="00AE168F" w:rsidRPr="00D659CB" w:rsidRDefault="00AE168F" w:rsidP="00D659CB">
      <w:pPr>
        <w:pStyle w:val="Ttulo1"/>
        <w:jc w:val="center"/>
        <w:rPr>
          <w:rFonts w:ascii="Verdana" w:hAnsi="Verdana" w:cs="Times New Roman"/>
          <w:sz w:val="24"/>
          <w:szCs w:val="24"/>
        </w:rPr>
      </w:pPr>
      <w:r w:rsidRPr="00990AAD">
        <w:rPr>
          <w:rFonts w:ascii="Verdana" w:hAnsi="Verdana" w:cs="Times New Roman"/>
          <w:sz w:val="24"/>
          <w:szCs w:val="24"/>
        </w:rPr>
        <w:t>NOTIFÍQUESE</w:t>
      </w:r>
    </w:p>
    <w:p w:rsidR="00AE168F" w:rsidRPr="00990AAD" w:rsidRDefault="00D659CB" w:rsidP="00AE168F">
      <w:pPr>
        <w:spacing w:line="360" w:lineRule="auto"/>
        <w:jc w:val="center"/>
        <w:rPr>
          <w:rFonts w:ascii="Verdana" w:hAnsi="Verdana"/>
          <w:b/>
          <w:lang w:val="es-MX"/>
        </w:rPr>
      </w:pPr>
      <w:r w:rsidRPr="00647D82">
        <w:rPr>
          <w:rFonts w:ascii="Verdana" w:hAnsi="Verdana"/>
          <w:noProof/>
          <w:lang w:val="es-CO" w:eastAsia="es-CO"/>
        </w:rPr>
        <w:drawing>
          <wp:inline distT="0" distB="0" distL="0" distR="0">
            <wp:extent cx="3307080" cy="918845"/>
            <wp:effectExtent l="0" t="0" r="0" b="0"/>
            <wp:docPr id="1" name="Imagen 1" descr="Fir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rm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080" cy="91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68F" w:rsidRDefault="007B2023" w:rsidP="00AE168F">
      <w:pPr>
        <w:spacing w:line="360" w:lineRule="auto"/>
        <w:jc w:val="center"/>
        <w:rPr>
          <w:rFonts w:ascii="Verdana" w:hAnsi="Verdana"/>
          <w:b/>
          <w:lang w:val="es-MX"/>
        </w:rPr>
      </w:pPr>
      <w:r w:rsidRPr="00990AAD">
        <w:rPr>
          <w:rFonts w:ascii="Verdana" w:hAnsi="Verdana"/>
          <w:b/>
          <w:lang w:val="es-MX"/>
        </w:rPr>
        <w:t>Magistrada</w:t>
      </w:r>
    </w:p>
    <w:p w:rsidR="00AE168F" w:rsidRDefault="00AE168F" w:rsidP="00AE168F">
      <w:pPr>
        <w:spacing w:line="360" w:lineRule="auto"/>
        <w:jc w:val="center"/>
        <w:rPr>
          <w:rFonts w:ascii="Verdana" w:hAnsi="Verdana"/>
          <w:sz w:val="16"/>
          <w:szCs w:val="16"/>
          <w:lang w:val="es-MX"/>
        </w:rPr>
      </w:pPr>
    </w:p>
    <w:p w:rsidR="00A666DE" w:rsidRDefault="00AE168F" w:rsidP="00AE168F">
      <w:pPr>
        <w:rPr>
          <w:rFonts w:ascii="Verdana" w:hAnsi="Verdana"/>
          <w:sz w:val="16"/>
          <w:szCs w:val="16"/>
        </w:rPr>
      </w:pPr>
      <w:r w:rsidRPr="00990AAD">
        <w:rPr>
          <w:rFonts w:ascii="Verdana" w:hAnsi="Verdana"/>
          <w:sz w:val="16"/>
          <w:szCs w:val="16"/>
        </w:rPr>
        <w:t xml:space="preserve">                     </w:t>
      </w:r>
    </w:p>
    <w:p w:rsidR="00A666DE" w:rsidRDefault="00A666DE" w:rsidP="00AE168F">
      <w:pPr>
        <w:rPr>
          <w:rFonts w:ascii="Verdana" w:hAnsi="Verdana"/>
          <w:sz w:val="16"/>
          <w:szCs w:val="16"/>
        </w:rPr>
      </w:pPr>
    </w:p>
    <w:p w:rsidR="00A666DE" w:rsidRPr="00A666DE" w:rsidRDefault="00A666DE" w:rsidP="00A666DE">
      <w:pPr>
        <w:jc w:val="both"/>
        <w:rPr>
          <w:rFonts w:ascii="Verdana" w:hAnsi="Verdana"/>
          <w:sz w:val="16"/>
          <w:szCs w:val="16"/>
        </w:rPr>
      </w:pPr>
      <w:r w:rsidRPr="00A666DE">
        <w:rPr>
          <w:rFonts w:ascii="Verdana" w:hAnsi="Verdana"/>
          <w:sz w:val="16"/>
          <w:szCs w:val="16"/>
        </w:rPr>
        <w:t>EL SUSCRITO SECRETARIO DEL TRIBUNAL SUPERIOR DE MEDELLÍN – SALA LABORAL - HACE CONSTAR</w:t>
      </w:r>
    </w:p>
    <w:p w:rsidR="00A666DE" w:rsidRPr="00A666DE" w:rsidRDefault="00A666DE" w:rsidP="00A666DE">
      <w:pPr>
        <w:jc w:val="center"/>
        <w:rPr>
          <w:rFonts w:ascii="Verdana" w:hAnsi="Verdana"/>
          <w:sz w:val="16"/>
          <w:szCs w:val="16"/>
        </w:rPr>
      </w:pPr>
    </w:p>
    <w:p w:rsidR="00A666DE" w:rsidRPr="00A666DE" w:rsidRDefault="00A666DE" w:rsidP="00A666DE">
      <w:pPr>
        <w:jc w:val="both"/>
        <w:rPr>
          <w:rFonts w:ascii="Verdana" w:hAnsi="Verdana"/>
          <w:sz w:val="16"/>
          <w:szCs w:val="16"/>
        </w:rPr>
      </w:pPr>
    </w:p>
    <w:p w:rsidR="00A666DE" w:rsidRPr="00A666DE" w:rsidRDefault="00A666DE" w:rsidP="00A666DE">
      <w:pPr>
        <w:jc w:val="both"/>
        <w:rPr>
          <w:rFonts w:ascii="Verdana" w:hAnsi="Verdana"/>
          <w:sz w:val="16"/>
          <w:szCs w:val="16"/>
        </w:rPr>
      </w:pPr>
      <w:r w:rsidRPr="00A666DE">
        <w:rPr>
          <w:rFonts w:ascii="Verdana" w:hAnsi="Verdana"/>
          <w:sz w:val="16"/>
          <w:szCs w:val="16"/>
        </w:rPr>
        <w:t xml:space="preserve">Que la presente providencia se notificó por estados N ° </w:t>
      </w:r>
      <w:r w:rsidR="00BF638F">
        <w:rPr>
          <w:rFonts w:ascii="Verdana" w:hAnsi="Verdana"/>
          <w:sz w:val="16"/>
          <w:szCs w:val="16"/>
        </w:rPr>
        <w:t>0227</w:t>
      </w:r>
      <w:r w:rsidRPr="00A666DE">
        <w:rPr>
          <w:rFonts w:ascii="Verdana" w:hAnsi="Verdana"/>
          <w:sz w:val="16"/>
          <w:szCs w:val="16"/>
        </w:rPr>
        <w:t xml:space="preserve"> del </w:t>
      </w:r>
      <w:r w:rsidR="00BF638F">
        <w:rPr>
          <w:rFonts w:ascii="Verdana" w:hAnsi="Verdana"/>
          <w:sz w:val="16"/>
          <w:szCs w:val="16"/>
        </w:rPr>
        <w:t>16 de diciembre</w:t>
      </w:r>
      <w:r w:rsidR="00CD45AC">
        <w:rPr>
          <w:rFonts w:ascii="Verdana" w:hAnsi="Verdana"/>
          <w:sz w:val="16"/>
          <w:szCs w:val="16"/>
        </w:rPr>
        <w:t xml:space="preserve"> de 2021</w:t>
      </w:r>
      <w:r w:rsidRPr="00A666DE">
        <w:rPr>
          <w:rFonts w:ascii="Verdana" w:hAnsi="Verdana"/>
          <w:sz w:val="16"/>
          <w:szCs w:val="16"/>
        </w:rPr>
        <w:t xml:space="preserve"> </w:t>
      </w:r>
    </w:p>
    <w:p w:rsidR="00A666DE" w:rsidRPr="00A666DE" w:rsidRDefault="00A666DE" w:rsidP="00A666DE">
      <w:pPr>
        <w:jc w:val="both"/>
        <w:rPr>
          <w:rFonts w:ascii="Verdana" w:hAnsi="Verdana"/>
          <w:sz w:val="16"/>
          <w:szCs w:val="16"/>
        </w:rPr>
      </w:pPr>
    </w:p>
    <w:p w:rsidR="00A666DE" w:rsidRPr="00A666DE" w:rsidRDefault="00A666DE" w:rsidP="00A666DE">
      <w:pPr>
        <w:jc w:val="both"/>
        <w:rPr>
          <w:rFonts w:ascii="Verdana" w:hAnsi="Verdana"/>
          <w:sz w:val="16"/>
          <w:szCs w:val="16"/>
        </w:rPr>
      </w:pPr>
      <w:r w:rsidRPr="00A666DE">
        <w:rPr>
          <w:rFonts w:ascii="Verdana" w:hAnsi="Verdana"/>
          <w:sz w:val="16"/>
          <w:szCs w:val="16"/>
        </w:rPr>
        <w:t>Consultable aquí:</w:t>
      </w:r>
    </w:p>
    <w:p w:rsidR="00A666DE" w:rsidRPr="00A666DE" w:rsidRDefault="00A666DE" w:rsidP="00A666DE">
      <w:pPr>
        <w:jc w:val="both"/>
        <w:rPr>
          <w:rFonts w:ascii="Verdana" w:hAnsi="Verdana"/>
          <w:sz w:val="16"/>
          <w:szCs w:val="16"/>
        </w:rPr>
      </w:pPr>
    </w:p>
    <w:p w:rsidR="00A666DE" w:rsidRPr="00A666DE" w:rsidRDefault="00A666DE" w:rsidP="00A666DE">
      <w:pPr>
        <w:jc w:val="both"/>
        <w:rPr>
          <w:rFonts w:ascii="Verdana" w:hAnsi="Verdana"/>
          <w:sz w:val="16"/>
          <w:szCs w:val="16"/>
        </w:rPr>
      </w:pPr>
      <w:r w:rsidRPr="00A666DE">
        <w:rPr>
          <w:rFonts w:ascii="Verdana" w:hAnsi="Verdana"/>
          <w:sz w:val="16"/>
          <w:szCs w:val="16"/>
        </w:rPr>
        <w:t>https://www.ramajudicial.gov.co/web/tribunal-superior-de-medellin-sala-laboral/100</w:t>
      </w:r>
    </w:p>
    <w:p w:rsidR="00A666DE" w:rsidRPr="00A666DE" w:rsidRDefault="00A666DE" w:rsidP="00A666DE">
      <w:pPr>
        <w:rPr>
          <w:rFonts w:ascii="Verdana" w:hAnsi="Verdana"/>
          <w:sz w:val="16"/>
          <w:szCs w:val="16"/>
        </w:rPr>
      </w:pPr>
    </w:p>
    <w:p w:rsidR="00A666DE" w:rsidRDefault="00A666DE" w:rsidP="00AE168F">
      <w:pPr>
        <w:rPr>
          <w:rFonts w:ascii="Verdana" w:hAnsi="Verdana"/>
          <w:sz w:val="16"/>
          <w:szCs w:val="16"/>
        </w:rPr>
      </w:pPr>
    </w:p>
    <w:p w:rsidR="00A666DE" w:rsidRDefault="00A666DE" w:rsidP="00AE168F">
      <w:pPr>
        <w:rPr>
          <w:rFonts w:ascii="Verdana" w:hAnsi="Verdana"/>
          <w:sz w:val="16"/>
          <w:szCs w:val="16"/>
        </w:rPr>
      </w:pPr>
    </w:p>
    <w:p w:rsidR="00A666DE" w:rsidRDefault="00A666DE" w:rsidP="00AE168F">
      <w:pPr>
        <w:rPr>
          <w:rFonts w:ascii="Verdana" w:hAnsi="Verdana"/>
          <w:sz w:val="16"/>
          <w:szCs w:val="16"/>
        </w:rPr>
      </w:pPr>
    </w:p>
    <w:p w:rsidR="00A666DE" w:rsidRDefault="00A666DE" w:rsidP="00AE168F">
      <w:pPr>
        <w:rPr>
          <w:rFonts w:ascii="Verdana" w:hAnsi="Verdana"/>
          <w:sz w:val="16"/>
          <w:szCs w:val="16"/>
        </w:rPr>
      </w:pPr>
    </w:p>
    <w:sectPr w:rsidR="00A666DE" w:rsidSect="00F017C4">
      <w:headerReference w:type="even" r:id="rId8"/>
      <w:headerReference w:type="default" r:id="rId9"/>
      <w:headerReference w:type="first" r:id="rId10"/>
      <w:pgSz w:w="12242" w:h="18711" w:code="5"/>
      <w:pgMar w:top="2127" w:right="1701" w:bottom="2268" w:left="2160" w:header="709" w:footer="198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057" w:rsidRDefault="00C36057" w:rsidP="00992399">
      <w:r>
        <w:separator/>
      </w:r>
    </w:p>
  </w:endnote>
  <w:endnote w:type="continuationSeparator" w:id="0">
    <w:p w:rsidR="00C36057" w:rsidRDefault="00C36057" w:rsidP="00992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057" w:rsidRDefault="00C36057" w:rsidP="00992399">
      <w:r>
        <w:separator/>
      </w:r>
    </w:p>
  </w:footnote>
  <w:footnote w:type="continuationSeparator" w:id="0">
    <w:p w:rsidR="00C36057" w:rsidRDefault="00C36057" w:rsidP="00992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5EF" w:rsidRDefault="007E55EF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E55EF" w:rsidRDefault="007E55EF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5EF" w:rsidRDefault="007E55EF" w:rsidP="00B879C1">
    <w:pPr>
      <w:pStyle w:val="Encabezado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C00" w:rsidRPr="00990AAD" w:rsidRDefault="00990AAD" w:rsidP="00990AAD">
    <w:pPr>
      <w:pStyle w:val="Encabezado"/>
      <w:rPr>
        <w:rFonts w:ascii="Verdana" w:hAnsi="Verdana"/>
        <w:sz w:val="16"/>
        <w:szCs w:val="16"/>
        <w:lang w:val="es-CO"/>
      </w:rPr>
    </w:pPr>
    <w:r>
      <w:rPr>
        <w:rFonts w:ascii="Verdana" w:hAnsi="Verdana"/>
        <w:sz w:val="16"/>
        <w:szCs w:val="16"/>
        <w:lang w:val="es-CO"/>
      </w:rPr>
      <w:t>Radicado Único Nacional</w:t>
    </w:r>
  </w:p>
  <w:p w:rsidR="008F2C00" w:rsidRDefault="00E414BF" w:rsidP="00990AAD">
    <w:pPr>
      <w:pStyle w:val="Encabezado"/>
      <w:rPr>
        <w:rFonts w:ascii="Verdana" w:hAnsi="Verdana"/>
        <w:sz w:val="16"/>
        <w:szCs w:val="16"/>
        <w:lang w:val="es-CO"/>
      </w:rPr>
    </w:pPr>
    <w:r w:rsidRPr="00990AAD">
      <w:rPr>
        <w:rFonts w:ascii="Verdana" w:hAnsi="Verdana"/>
        <w:sz w:val="16"/>
        <w:szCs w:val="16"/>
        <w:lang w:val="es-CO"/>
      </w:rPr>
      <w:t>05001</w:t>
    </w:r>
    <w:r w:rsidR="00990AAD">
      <w:rPr>
        <w:rFonts w:ascii="Verdana" w:hAnsi="Verdana"/>
        <w:sz w:val="16"/>
        <w:szCs w:val="16"/>
        <w:lang w:val="es-CO"/>
      </w:rPr>
      <w:t>-</w:t>
    </w:r>
    <w:r w:rsidRPr="00990AAD">
      <w:rPr>
        <w:rFonts w:ascii="Verdana" w:hAnsi="Verdana"/>
        <w:sz w:val="16"/>
        <w:szCs w:val="16"/>
        <w:lang w:val="es-CO"/>
      </w:rPr>
      <w:t>31</w:t>
    </w:r>
    <w:r w:rsidR="00990AAD">
      <w:rPr>
        <w:rFonts w:ascii="Verdana" w:hAnsi="Verdana"/>
        <w:sz w:val="16"/>
        <w:szCs w:val="16"/>
        <w:lang w:val="es-CO"/>
      </w:rPr>
      <w:t>-</w:t>
    </w:r>
    <w:r w:rsidRPr="00990AAD">
      <w:rPr>
        <w:rFonts w:ascii="Verdana" w:hAnsi="Verdana"/>
        <w:sz w:val="16"/>
        <w:szCs w:val="16"/>
        <w:lang w:val="es-CO"/>
      </w:rPr>
      <w:t>05</w:t>
    </w:r>
    <w:r w:rsidR="00990AAD">
      <w:rPr>
        <w:rFonts w:ascii="Verdana" w:hAnsi="Verdana"/>
        <w:sz w:val="16"/>
        <w:szCs w:val="16"/>
        <w:lang w:val="es-CO"/>
      </w:rPr>
      <w:t>-</w:t>
    </w:r>
    <w:r w:rsidR="00970AA0">
      <w:rPr>
        <w:rFonts w:ascii="Verdana" w:hAnsi="Verdana"/>
        <w:sz w:val="16"/>
        <w:szCs w:val="16"/>
        <w:lang w:val="es-CO"/>
      </w:rPr>
      <w:t>0</w:t>
    </w:r>
    <w:r w:rsidR="00BF638F">
      <w:rPr>
        <w:rFonts w:ascii="Verdana" w:hAnsi="Verdana"/>
        <w:sz w:val="16"/>
        <w:szCs w:val="16"/>
        <w:lang w:val="es-CO"/>
      </w:rPr>
      <w:t>05-2020</w:t>
    </w:r>
    <w:r w:rsidR="00970AA0">
      <w:rPr>
        <w:rFonts w:ascii="Verdana" w:hAnsi="Verdana"/>
        <w:sz w:val="16"/>
        <w:szCs w:val="16"/>
        <w:lang w:val="es-CO"/>
      </w:rPr>
      <w:t>-</w:t>
    </w:r>
    <w:r w:rsidR="00BF638F">
      <w:rPr>
        <w:rFonts w:ascii="Verdana" w:hAnsi="Verdana"/>
        <w:sz w:val="16"/>
        <w:szCs w:val="16"/>
        <w:lang w:val="es-CO"/>
      </w:rPr>
      <w:t>00099</w:t>
    </w:r>
    <w:r w:rsidR="00766019">
      <w:rPr>
        <w:rFonts w:ascii="Verdana" w:hAnsi="Verdana"/>
        <w:sz w:val="16"/>
        <w:szCs w:val="16"/>
        <w:lang w:val="es-CO"/>
      </w:rPr>
      <w:t>-01</w:t>
    </w:r>
  </w:p>
  <w:p w:rsidR="00970AA0" w:rsidRPr="00970AA0" w:rsidRDefault="00BF638F" w:rsidP="00970AA0">
    <w:pPr>
      <w:pStyle w:val="Encabezado"/>
      <w:rPr>
        <w:rFonts w:ascii="Verdana" w:hAnsi="Verdana"/>
        <w:sz w:val="16"/>
        <w:szCs w:val="16"/>
        <w:lang w:val="es-CO"/>
      </w:rPr>
    </w:pPr>
    <w:r>
      <w:rPr>
        <w:rFonts w:ascii="Verdana" w:hAnsi="Verdana"/>
        <w:sz w:val="16"/>
        <w:szCs w:val="16"/>
        <w:lang w:val="es-CO"/>
      </w:rPr>
      <w:t>Juan Fernando Osorio Manrique</w:t>
    </w:r>
    <w:r w:rsidR="00B67B46">
      <w:rPr>
        <w:rFonts w:ascii="Verdana" w:hAnsi="Verdana"/>
        <w:sz w:val="16"/>
        <w:szCs w:val="16"/>
        <w:lang w:val="es-CO"/>
      </w:rPr>
      <w:t xml:space="preserve"> </w:t>
    </w:r>
    <w:r w:rsidR="00970AA0" w:rsidRPr="00970AA0">
      <w:rPr>
        <w:rFonts w:ascii="Verdana" w:hAnsi="Verdana"/>
        <w:sz w:val="16"/>
        <w:szCs w:val="16"/>
        <w:lang w:val="es-CO"/>
      </w:rPr>
      <w:t xml:space="preserve">vs </w:t>
    </w:r>
    <w:proofErr w:type="spellStart"/>
    <w:r>
      <w:rPr>
        <w:rFonts w:ascii="Verdana" w:hAnsi="Verdana"/>
        <w:sz w:val="16"/>
        <w:szCs w:val="16"/>
        <w:lang w:val="es-CO"/>
      </w:rPr>
      <w:t>Coltabaco</w:t>
    </w:r>
    <w:proofErr w:type="spellEnd"/>
    <w:r>
      <w:rPr>
        <w:rFonts w:ascii="Verdana" w:hAnsi="Verdana"/>
        <w:sz w:val="16"/>
        <w:szCs w:val="16"/>
        <w:lang w:val="es-CO"/>
      </w:rPr>
      <w:t xml:space="preserve"> 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2C0"/>
    <w:rsid w:val="00001E42"/>
    <w:rsid w:val="00004DB3"/>
    <w:rsid w:val="000056E7"/>
    <w:rsid w:val="000112BC"/>
    <w:rsid w:val="0001241B"/>
    <w:rsid w:val="00012460"/>
    <w:rsid w:val="00016841"/>
    <w:rsid w:val="00016A65"/>
    <w:rsid w:val="000251D7"/>
    <w:rsid w:val="000257E3"/>
    <w:rsid w:val="00025DBD"/>
    <w:rsid w:val="00035B62"/>
    <w:rsid w:val="00037984"/>
    <w:rsid w:val="00043F40"/>
    <w:rsid w:val="00055E7C"/>
    <w:rsid w:val="000566D9"/>
    <w:rsid w:val="000657CE"/>
    <w:rsid w:val="000667A2"/>
    <w:rsid w:val="00076805"/>
    <w:rsid w:val="0009158D"/>
    <w:rsid w:val="00092345"/>
    <w:rsid w:val="000929AA"/>
    <w:rsid w:val="000950A3"/>
    <w:rsid w:val="00095334"/>
    <w:rsid w:val="00097D29"/>
    <w:rsid w:val="000A0526"/>
    <w:rsid w:val="000A2AA0"/>
    <w:rsid w:val="000A61B8"/>
    <w:rsid w:val="000A7427"/>
    <w:rsid w:val="000C1C28"/>
    <w:rsid w:val="000C22B9"/>
    <w:rsid w:val="000C2897"/>
    <w:rsid w:val="000D0A27"/>
    <w:rsid w:val="000D6E17"/>
    <w:rsid w:val="000E43D8"/>
    <w:rsid w:val="000E70B3"/>
    <w:rsid w:val="000F3DA7"/>
    <w:rsid w:val="001039E7"/>
    <w:rsid w:val="001048ED"/>
    <w:rsid w:val="001057CF"/>
    <w:rsid w:val="00116065"/>
    <w:rsid w:val="001162C8"/>
    <w:rsid w:val="00125E11"/>
    <w:rsid w:val="00126919"/>
    <w:rsid w:val="00130F23"/>
    <w:rsid w:val="00132A16"/>
    <w:rsid w:val="0013768E"/>
    <w:rsid w:val="00142EBF"/>
    <w:rsid w:val="00144149"/>
    <w:rsid w:val="00144C4B"/>
    <w:rsid w:val="0015434E"/>
    <w:rsid w:val="001615CA"/>
    <w:rsid w:val="00166B0C"/>
    <w:rsid w:val="00174E14"/>
    <w:rsid w:val="00180C64"/>
    <w:rsid w:val="001841E2"/>
    <w:rsid w:val="00184457"/>
    <w:rsid w:val="00194001"/>
    <w:rsid w:val="00194B23"/>
    <w:rsid w:val="001A1187"/>
    <w:rsid w:val="001A2D6A"/>
    <w:rsid w:val="001B276D"/>
    <w:rsid w:val="001B4A5E"/>
    <w:rsid w:val="001B7D2A"/>
    <w:rsid w:val="001B7D3A"/>
    <w:rsid w:val="001C3E8D"/>
    <w:rsid w:val="001C5209"/>
    <w:rsid w:val="001D6EDC"/>
    <w:rsid w:val="001E54AB"/>
    <w:rsid w:val="001E5709"/>
    <w:rsid w:val="001F0FAD"/>
    <w:rsid w:val="001F21DD"/>
    <w:rsid w:val="001F5639"/>
    <w:rsid w:val="00201567"/>
    <w:rsid w:val="002056AD"/>
    <w:rsid w:val="00215324"/>
    <w:rsid w:val="00217BC2"/>
    <w:rsid w:val="002207BF"/>
    <w:rsid w:val="00220A83"/>
    <w:rsid w:val="00243B2D"/>
    <w:rsid w:val="00245A97"/>
    <w:rsid w:val="00252C08"/>
    <w:rsid w:val="00254868"/>
    <w:rsid w:val="00257FFC"/>
    <w:rsid w:val="00265B73"/>
    <w:rsid w:val="00266AD2"/>
    <w:rsid w:val="00274AE4"/>
    <w:rsid w:val="00275326"/>
    <w:rsid w:val="0028642E"/>
    <w:rsid w:val="002944F4"/>
    <w:rsid w:val="00297794"/>
    <w:rsid w:val="002A65CD"/>
    <w:rsid w:val="002A7AD1"/>
    <w:rsid w:val="002A7CCA"/>
    <w:rsid w:val="002B2CF2"/>
    <w:rsid w:val="002C560C"/>
    <w:rsid w:val="002C561D"/>
    <w:rsid w:val="002D12AC"/>
    <w:rsid w:val="002D4280"/>
    <w:rsid w:val="002E0F2C"/>
    <w:rsid w:val="002E28D2"/>
    <w:rsid w:val="00301B96"/>
    <w:rsid w:val="00304F1D"/>
    <w:rsid w:val="003052A8"/>
    <w:rsid w:val="0031044C"/>
    <w:rsid w:val="003123D0"/>
    <w:rsid w:val="00322AF6"/>
    <w:rsid w:val="00324DAC"/>
    <w:rsid w:val="00330F61"/>
    <w:rsid w:val="003347FB"/>
    <w:rsid w:val="003353C7"/>
    <w:rsid w:val="003372D6"/>
    <w:rsid w:val="0034272D"/>
    <w:rsid w:val="003479A0"/>
    <w:rsid w:val="00347B0D"/>
    <w:rsid w:val="0035099C"/>
    <w:rsid w:val="00361BBF"/>
    <w:rsid w:val="00364FB8"/>
    <w:rsid w:val="003710C0"/>
    <w:rsid w:val="003723A1"/>
    <w:rsid w:val="003742FF"/>
    <w:rsid w:val="00384EEE"/>
    <w:rsid w:val="00385C6A"/>
    <w:rsid w:val="003A0CDE"/>
    <w:rsid w:val="003A5AE9"/>
    <w:rsid w:val="003B3583"/>
    <w:rsid w:val="003B4600"/>
    <w:rsid w:val="003B7E7A"/>
    <w:rsid w:val="003D0CDF"/>
    <w:rsid w:val="003E47C0"/>
    <w:rsid w:val="003F04FB"/>
    <w:rsid w:val="00402B40"/>
    <w:rsid w:val="00406CC5"/>
    <w:rsid w:val="00406F24"/>
    <w:rsid w:val="004100AE"/>
    <w:rsid w:val="00411E59"/>
    <w:rsid w:val="00413808"/>
    <w:rsid w:val="0041533C"/>
    <w:rsid w:val="00415657"/>
    <w:rsid w:val="0041679B"/>
    <w:rsid w:val="004205C3"/>
    <w:rsid w:val="0042084E"/>
    <w:rsid w:val="00422687"/>
    <w:rsid w:val="004278FB"/>
    <w:rsid w:val="0043208D"/>
    <w:rsid w:val="0044233A"/>
    <w:rsid w:val="004428E6"/>
    <w:rsid w:val="00444655"/>
    <w:rsid w:val="00444871"/>
    <w:rsid w:val="0044668F"/>
    <w:rsid w:val="00446C3A"/>
    <w:rsid w:val="004511F2"/>
    <w:rsid w:val="004545DC"/>
    <w:rsid w:val="0045666E"/>
    <w:rsid w:val="00460E1B"/>
    <w:rsid w:val="0046126D"/>
    <w:rsid w:val="0047417E"/>
    <w:rsid w:val="00485BB2"/>
    <w:rsid w:val="00491331"/>
    <w:rsid w:val="004956FA"/>
    <w:rsid w:val="004A41CD"/>
    <w:rsid w:val="004A77CF"/>
    <w:rsid w:val="004B4F3E"/>
    <w:rsid w:val="004C026B"/>
    <w:rsid w:val="004C28C1"/>
    <w:rsid w:val="004C29DA"/>
    <w:rsid w:val="004C3276"/>
    <w:rsid w:val="004C3DA3"/>
    <w:rsid w:val="004E18F4"/>
    <w:rsid w:val="004E7E96"/>
    <w:rsid w:val="004F6883"/>
    <w:rsid w:val="004F6C97"/>
    <w:rsid w:val="00500C97"/>
    <w:rsid w:val="00501C42"/>
    <w:rsid w:val="00502AFA"/>
    <w:rsid w:val="00520392"/>
    <w:rsid w:val="00521144"/>
    <w:rsid w:val="005249B1"/>
    <w:rsid w:val="005306B8"/>
    <w:rsid w:val="0054293B"/>
    <w:rsid w:val="00542E31"/>
    <w:rsid w:val="00544C9D"/>
    <w:rsid w:val="00544F83"/>
    <w:rsid w:val="00545661"/>
    <w:rsid w:val="00550344"/>
    <w:rsid w:val="00554E84"/>
    <w:rsid w:val="005745D5"/>
    <w:rsid w:val="00591E8E"/>
    <w:rsid w:val="00593043"/>
    <w:rsid w:val="00596E91"/>
    <w:rsid w:val="005B1EC7"/>
    <w:rsid w:val="005B371C"/>
    <w:rsid w:val="005C23A4"/>
    <w:rsid w:val="005C3AF8"/>
    <w:rsid w:val="005C71FF"/>
    <w:rsid w:val="005C7CD4"/>
    <w:rsid w:val="005D26FB"/>
    <w:rsid w:val="005D3207"/>
    <w:rsid w:val="005D3D19"/>
    <w:rsid w:val="005D4398"/>
    <w:rsid w:val="005E2D63"/>
    <w:rsid w:val="005E42A3"/>
    <w:rsid w:val="005E4D89"/>
    <w:rsid w:val="005F1B93"/>
    <w:rsid w:val="005F6A53"/>
    <w:rsid w:val="00600B40"/>
    <w:rsid w:val="00601635"/>
    <w:rsid w:val="00603B41"/>
    <w:rsid w:val="00606D07"/>
    <w:rsid w:val="00610C7F"/>
    <w:rsid w:val="00610F09"/>
    <w:rsid w:val="006154DD"/>
    <w:rsid w:val="0062567E"/>
    <w:rsid w:val="00627D11"/>
    <w:rsid w:val="0065023E"/>
    <w:rsid w:val="0065358E"/>
    <w:rsid w:val="0065476D"/>
    <w:rsid w:val="006547E3"/>
    <w:rsid w:val="00664AE3"/>
    <w:rsid w:val="00667800"/>
    <w:rsid w:val="006707BE"/>
    <w:rsid w:val="00673DCD"/>
    <w:rsid w:val="0067475B"/>
    <w:rsid w:val="0067575C"/>
    <w:rsid w:val="00676021"/>
    <w:rsid w:val="00680859"/>
    <w:rsid w:val="00681FDF"/>
    <w:rsid w:val="0068637B"/>
    <w:rsid w:val="00687918"/>
    <w:rsid w:val="006939FB"/>
    <w:rsid w:val="006948D4"/>
    <w:rsid w:val="0069681E"/>
    <w:rsid w:val="0069688E"/>
    <w:rsid w:val="006A3C9A"/>
    <w:rsid w:val="006A75C2"/>
    <w:rsid w:val="006C4723"/>
    <w:rsid w:val="006D3305"/>
    <w:rsid w:val="006E1510"/>
    <w:rsid w:val="006E3699"/>
    <w:rsid w:val="006F4D69"/>
    <w:rsid w:val="007132B3"/>
    <w:rsid w:val="00716924"/>
    <w:rsid w:val="00720DBA"/>
    <w:rsid w:val="0072456D"/>
    <w:rsid w:val="007321A4"/>
    <w:rsid w:val="00736599"/>
    <w:rsid w:val="00754093"/>
    <w:rsid w:val="00761C1E"/>
    <w:rsid w:val="00763829"/>
    <w:rsid w:val="00765655"/>
    <w:rsid w:val="00765A7B"/>
    <w:rsid w:val="00766019"/>
    <w:rsid w:val="00774D91"/>
    <w:rsid w:val="0078227C"/>
    <w:rsid w:val="00792C69"/>
    <w:rsid w:val="00794057"/>
    <w:rsid w:val="00794428"/>
    <w:rsid w:val="00797F4E"/>
    <w:rsid w:val="007A125A"/>
    <w:rsid w:val="007A1D51"/>
    <w:rsid w:val="007A5587"/>
    <w:rsid w:val="007A734D"/>
    <w:rsid w:val="007B1AFF"/>
    <w:rsid w:val="007B2023"/>
    <w:rsid w:val="007B22AE"/>
    <w:rsid w:val="007B502E"/>
    <w:rsid w:val="007C4BEA"/>
    <w:rsid w:val="007D1E08"/>
    <w:rsid w:val="007D2A55"/>
    <w:rsid w:val="007D72DF"/>
    <w:rsid w:val="007E3631"/>
    <w:rsid w:val="007E4366"/>
    <w:rsid w:val="007E55EF"/>
    <w:rsid w:val="007F4391"/>
    <w:rsid w:val="00802B0B"/>
    <w:rsid w:val="008044EC"/>
    <w:rsid w:val="00810A50"/>
    <w:rsid w:val="00822D15"/>
    <w:rsid w:val="0084410E"/>
    <w:rsid w:val="008502BD"/>
    <w:rsid w:val="00850B4B"/>
    <w:rsid w:val="0085340D"/>
    <w:rsid w:val="00857B80"/>
    <w:rsid w:val="00867715"/>
    <w:rsid w:val="00870795"/>
    <w:rsid w:val="00872AB3"/>
    <w:rsid w:val="0087720A"/>
    <w:rsid w:val="00883FD4"/>
    <w:rsid w:val="00890C8E"/>
    <w:rsid w:val="008B0C92"/>
    <w:rsid w:val="008B1A2A"/>
    <w:rsid w:val="008B646E"/>
    <w:rsid w:val="008C3A07"/>
    <w:rsid w:val="008C46C9"/>
    <w:rsid w:val="008E0994"/>
    <w:rsid w:val="008E5EFB"/>
    <w:rsid w:val="008F206B"/>
    <w:rsid w:val="008F2C00"/>
    <w:rsid w:val="00903435"/>
    <w:rsid w:val="00917408"/>
    <w:rsid w:val="00917865"/>
    <w:rsid w:val="00922EA0"/>
    <w:rsid w:val="00923157"/>
    <w:rsid w:val="00927B13"/>
    <w:rsid w:val="00933641"/>
    <w:rsid w:val="00945F1A"/>
    <w:rsid w:val="00947C96"/>
    <w:rsid w:val="00950BCD"/>
    <w:rsid w:val="00952DEA"/>
    <w:rsid w:val="009566EE"/>
    <w:rsid w:val="009638A9"/>
    <w:rsid w:val="00970AA0"/>
    <w:rsid w:val="009719EA"/>
    <w:rsid w:val="00975B36"/>
    <w:rsid w:val="00980B0E"/>
    <w:rsid w:val="00984267"/>
    <w:rsid w:val="0098443F"/>
    <w:rsid w:val="00984A95"/>
    <w:rsid w:val="00990AAD"/>
    <w:rsid w:val="00992399"/>
    <w:rsid w:val="009A0107"/>
    <w:rsid w:val="009A2B4F"/>
    <w:rsid w:val="009A52C8"/>
    <w:rsid w:val="009A671D"/>
    <w:rsid w:val="009A7C60"/>
    <w:rsid w:val="009A7EB5"/>
    <w:rsid w:val="009B1F31"/>
    <w:rsid w:val="009B2AF2"/>
    <w:rsid w:val="009B2DB9"/>
    <w:rsid w:val="009C0F54"/>
    <w:rsid w:val="009C2BA4"/>
    <w:rsid w:val="009C51E3"/>
    <w:rsid w:val="009C588B"/>
    <w:rsid w:val="009C5C1E"/>
    <w:rsid w:val="009D5116"/>
    <w:rsid w:val="009D6E5D"/>
    <w:rsid w:val="009E209B"/>
    <w:rsid w:val="009E7362"/>
    <w:rsid w:val="009F11A2"/>
    <w:rsid w:val="009F6F34"/>
    <w:rsid w:val="00A004A9"/>
    <w:rsid w:val="00A06F9C"/>
    <w:rsid w:val="00A13BBE"/>
    <w:rsid w:val="00A21612"/>
    <w:rsid w:val="00A219A9"/>
    <w:rsid w:val="00A23BB0"/>
    <w:rsid w:val="00A3007D"/>
    <w:rsid w:val="00A47004"/>
    <w:rsid w:val="00A61135"/>
    <w:rsid w:val="00A623BD"/>
    <w:rsid w:val="00A666DE"/>
    <w:rsid w:val="00A732CD"/>
    <w:rsid w:val="00A737D2"/>
    <w:rsid w:val="00A74574"/>
    <w:rsid w:val="00A84931"/>
    <w:rsid w:val="00A85B81"/>
    <w:rsid w:val="00A95303"/>
    <w:rsid w:val="00AB03BF"/>
    <w:rsid w:val="00AB24B1"/>
    <w:rsid w:val="00AB47CA"/>
    <w:rsid w:val="00AB5CBA"/>
    <w:rsid w:val="00AC074C"/>
    <w:rsid w:val="00AC799F"/>
    <w:rsid w:val="00AD006B"/>
    <w:rsid w:val="00AD4288"/>
    <w:rsid w:val="00AD60DF"/>
    <w:rsid w:val="00AE168F"/>
    <w:rsid w:val="00AE2C1B"/>
    <w:rsid w:val="00AE744F"/>
    <w:rsid w:val="00B043CB"/>
    <w:rsid w:val="00B048A0"/>
    <w:rsid w:val="00B062D7"/>
    <w:rsid w:val="00B14124"/>
    <w:rsid w:val="00B2175B"/>
    <w:rsid w:val="00B21A3E"/>
    <w:rsid w:val="00B262FB"/>
    <w:rsid w:val="00B3062C"/>
    <w:rsid w:val="00B41FCF"/>
    <w:rsid w:val="00B432DB"/>
    <w:rsid w:val="00B45B2E"/>
    <w:rsid w:val="00B510A2"/>
    <w:rsid w:val="00B55BB6"/>
    <w:rsid w:val="00B65A22"/>
    <w:rsid w:val="00B67B46"/>
    <w:rsid w:val="00B71E33"/>
    <w:rsid w:val="00B75F67"/>
    <w:rsid w:val="00B80B77"/>
    <w:rsid w:val="00B85E47"/>
    <w:rsid w:val="00B86236"/>
    <w:rsid w:val="00B879C1"/>
    <w:rsid w:val="00B9057B"/>
    <w:rsid w:val="00B90722"/>
    <w:rsid w:val="00B94767"/>
    <w:rsid w:val="00BA0EA7"/>
    <w:rsid w:val="00BA420A"/>
    <w:rsid w:val="00BB14DF"/>
    <w:rsid w:val="00BB4A9A"/>
    <w:rsid w:val="00BC6C7A"/>
    <w:rsid w:val="00BD006C"/>
    <w:rsid w:val="00BD2338"/>
    <w:rsid w:val="00BD41E1"/>
    <w:rsid w:val="00BE05E8"/>
    <w:rsid w:val="00BE5255"/>
    <w:rsid w:val="00BF2213"/>
    <w:rsid w:val="00BF638F"/>
    <w:rsid w:val="00C00227"/>
    <w:rsid w:val="00C00337"/>
    <w:rsid w:val="00C107E9"/>
    <w:rsid w:val="00C11810"/>
    <w:rsid w:val="00C1438C"/>
    <w:rsid w:val="00C14F3E"/>
    <w:rsid w:val="00C15B98"/>
    <w:rsid w:val="00C22CA9"/>
    <w:rsid w:val="00C26049"/>
    <w:rsid w:val="00C27691"/>
    <w:rsid w:val="00C27FCC"/>
    <w:rsid w:val="00C36057"/>
    <w:rsid w:val="00C40B45"/>
    <w:rsid w:val="00C43D10"/>
    <w:rsid w:val="00C4456E"/>
    <w:rsid w:val="00C521BC"/>
    <w:rsid w:val="00C55B4B"/>
    <w:rsid w:val="00C578FD"/>
    <w:rsid w:val="00C61C28"/>
    <w:rsid w:val="00C61D7F"/>
    <w:rsid w:val="00C62035"/>
    <w:rsid w:val="00C74C5D"/>
    <w:rsid w:val="00C869B9"/>
    <w:rsid w:val="00C86E60"/>
    <w:rsid w:val="00C87CD1"/>
    <w:rsid w:val="00C9392C"/>
    <w:rsid w:val="00C95937"/>
    <w:rsid w:val="00CA2B07"/>
    <w:rsid w:val="00CA6399"/>
    <w:rsid w:val="00CA7906"/>
    <w:rsid w:val="00CB248C"/>
    <w:rsid w:val="00CB32ED"/>
    <w:rsid w:val="00CB415B"/>
    <w:rsid w:val="00CC07B8"/>
    <w:rsid w:val="00CC2455"/>
    <w:rsid w:val="00CC530E"/>
    <w:rsid w:val="00CD20C7"/>
    <w:rsid w:val="00CD45AC"/>
    <w:rsid w:val="00CE0EB3"/>
    <w:rsid w:val="00CE2B5B"/>
    <w:rsid w:val="00CE3B07"/>
    <w:rsid w:val="00CF4C07"/>
    <w:rsid w:val="00CF768D"/>
    <w:rsid w:val="00D06CE7"/>
    <w:rsid w:val="00D20C62"/>
    <w:rsid w:val="00D26306"/>
    <w:rsid w:val="00D26832"/>
    <w:rsid w:val="00D40074"/>
    <w:rsid w:val="00D41708"/>
    <w:rsid w:val="00D44BED"/>
    <w:rsid w:val="00D47F32"/>
    <w:rsid w:val="00D502BD"/>
    <w:rsid w:val="00D659CB"/>
    <w:rsid w:val="00D7203C"/>
    <w:rsid w:val="00D72215"/>
    <w:rsid w:val="00D72B03"/>
    <w:rsid w:val="00D74942"/>
    <w:rsid w:val="00D76953"/>
    <w:rsid w:val="00D81D15"/>
    <w:rsid w:val="00D85614"/>
    <w:rsid w:val="00D87471"/>
    <w:rsid w:val="00D90165"/>
    <w:rsid w:val="00D90598"/>
    <w:rsid w:val="00D92885"/>
    <w:rsid w:val="00D937D4"/>
    <w:rsid w:val="00D96EE4"/>
    <w:rsid w:val="00DA3497"/>
    <w:rsid w:val="00DC0DB1"/>
    <w:rsid w:val="00DC1D72"/>
    <w:rsid w:val="00DC1F83"/>
    <w:rsid w:val="00DC26AA"/>
    <w:rsid w:val="00DC54D0"/>
    <w:rsid w:val="00DC6B08"/>
    <w:rsid w:val="00DD1CF4"/>
    <w:rsid w:val="00DD2783"/>
    <w:rsid w:val="00DD336A"/>
    <w:rsid w:val="00DD3754"/>
    <w:rsid w:val="00DD4949"/>
    <w:rsid w:val="00DD555A"/>
    <w:rsid w:val="00DE2E68"/>
    <w:rsid w:val="00DE7189"/>
    <w:rsid w:val="00DF652C"/>
    <w:rsid w:val="00DF6A73"/>
    <w:rsid w:val="00E1169A"/>
    <w:rsid w:val="00E30AA6"/>
    <w:rsid w:val="00E33945"/>
    <w:rsid w:val="00E34935"/>
    <w:rsid w:val="00E363BE"/>
    <w:rsid w:val="00E4008C"/>
    <w:rsid w:val="00E414BF"/>
    <w:rsid w:val="00E42B32"/>
    <w:rsid w:val="00E50B5B"/>
    <w:rsid w:val="00E61E90"/>
    <w:rsid w:val="00E62F11"/>
    <w:rsid w:val="00E7645A"/>
    <w:rsid w:val="00E81126"/>
    <w:rsid w:val="00E90F7B"/>
    <w:rsid w:val="00E93D41"/>
    <w:rsid w:val="00E97787"/>
    <w:rsid w:val="00EA0053"/>
    <w:rsid w:val="00EA395C"/>
    <w:rsid w:val="00EB3132"/>
    <w:rsid w:val="00EB6832"/>
    <w:rsid w:val="00EB7E29"/>
    <w:rsid w:val="00EC427D"/>
    <w:rsid w:val="00ED22EB"/>
    <w:rsid w:val="00ED33AF"/>
    <w:rsid w:val="00ED372E"/>
    <w:rsid w:val="00ED41E0"/>
    <w:rsid w:val="00ED5205"/>
    <w:rsid w:val="00EE316C"/>
    <w:rsid w:val="00EE3F06"/>
    <w:rsid w:val="00EE41EE"/>
    <w:rsid w:val="00EE4406"/>
    <w:rsid w:val="00EE60A0"/>
    <w:rsid w:val="00EE7D35"/>
    <w:rsid w:val="00EF0C19"/>
    <w:rsid w:val="00EF0C56"/>
    <w:rsid w:val="00EF1217"/>
    <w:rsid w:val="00F017C4"/>
    <w:rsid w:val="00F062C0"/>
    <w:rsid w:val="00F0784C"/>
    <w:rsid w:val="00F07E15"/>
    <w:rsid w:val="00F11761"/>
    <w:rsid w:val="00F21658"/>
    <w:rsid w:val="00F3488B"/>
    <w:rsid w:val="00F357FC"/>
    <w:rsid w:val="00F35DF2"/>
    <w:rsid w:val="00F3711B"/>
    <w:rsid w:val="00F375A5"/>
    <w:rsid w:val="00F45069"/>
    <w:rsid w:val="00F479AE"/>
    <w:rsid w:val="00F76E53"/>
    <w:rsid w:val="00F90E2E"/>
    <w:rsid w:val="00F925B0"/>
    <w:rsid w:val="00F95B24"/>
    <w:rsid w:val="00FA31CD"/>
    <w:rsid w:val="00FA427A"/>
    <w:rsid w:val="00FA66CF"/>
    <w:rsid w:val="00FB0458"/>
    <w:rsid w:val="00FB0F18"/>
    <w:rsid w:val="00FB573C"/>
    <w:rsid w:val="00FB5F2C"/>
    <w:rsid w:val="00FC52BD"/>
    <w:rsid w:val="00FD29DC"/>
    <w:rsid w:val="00FD7F30"/>
    <w:rsid w:val="00FE03F0"/>
    <w:rsid w:val="00FE2CE4"/>
    <w:rsid w:val="00FE4952"/>
    <w:rsid w:val="00FE5E84"/>
    <w:rsid w:val="00FF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CADCB"/>
  <w15:chartTrackingRefBased/>
  <w15:docId w15:val="{6FC225EF-7D4B-4F2E-BC07-84F09C273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62C0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3123D0"/>
    <w:pPr>
      <w:keepNext/>
      <w:overflowPunct w:val="0"/>
      <w:autoSpaceDE w:val="0"/>
      <w:autoSpaceDN w:val="0"/>
      <w:adjustRightInd w:val="0"/>
      <w:spacing w:line="360" w:lineRule="auto"/>
      <w:jc w:val="both"/>
      <w:textAlignment w:val="baseline"/>
      <w:outlineLvl w:val="0"/>
    </w:pPr>
    <w:rPr>
      <w:rFonts w:ascii="Arial" w:hAnsi="Arial" w:cs="Arial"/>
      <w:b/>
      <w:bCs/>
      <w:sz w:val="16"/>
      <w:szCs w:val="20"/>
      <w:lang w:val="es-MX"/>
    </w:rPr>
  </w:style>
  <w:style w:type="paragraph" w:styleId="Ttulo3">
    <w:name w:val="heading 3"/>
    <w:basedOn w:val="Normal"/>
    <w:link w:val="Ttulo3Car"/>
    <w:qFormat/>
    <w:rsid w:val="002944F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link w:val="Ttulo3"/>
    <w:rsid w:val="002944F4"/>
    <w:rPr>
      <w:rFonts w:ascii="Times New Roman" w:eastAsia="Times New Roman" w:hAnsi="Times New Roman" w:cs="Times New Roman"/>
      <w:b/>
      <w:bCs/>
      <w:sz w:val="27"/>
      <w:szCs w:val="27"/>
      <w:lang w:val="es-ES" w:eastAsia="es-ES"/>
    </w:rPr>
  </w:style>
  <w:style w:type="paragraph" w:styleId="Prrafodelista">
    <w:name w:val="List Paragraph"/>
    <w:basedOn w:val="Normal"/>
    <w:uiPriority w:val="34"/>
    <w:qFormat/>
    <w:rsid w:val="002944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AR" w:eastAsia="en-US"/>
    </w:rPr>
  </w:style>
  <w:style w:type="paragraph" w:styleId="Encabezado">
    <w:name w:val="header"/>
    <w:basedOn w:val="Normal"/>
    <w:link w:val="EncabezadoCar"/>
    <w:semiHidden/>
    <w:rsid w:val="00F062C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semiHidden/>
    <w:rsid w:val="00F062C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semiHidden/>
    <w:rsid w:val="00F062C0"/>
  </w:style>
  <w:style w:type="character" w:customStyle="1" w:styleId="Ttulo1Car">
    <w:name w:val="Título 1 Car"/>
    <w:link w:val="Ttulo1"/>
    <w:rsid w:val="003123D0"/>
    <w:rPr>
      <w:rFonts w:ascii="Arial" w:eastAsia="Times New Roman" w:hAnsi="Arial" w:cs="Arial"/>
      <w:b/>
      <w:bCs/>
      <w:sz w:val="16"/>
      <w:szCs w:val="20"/>
      <w:lang w:val="es-MX" w:eastAsia="es-ES"/>
    </w:rPr>
  </w:style>
  <w:style w:type="paragraph" w:styleId="Ttulo">
    <w:name w:val="Title"/>
    <w:aliases w:val="Puesto"/>
    <w:basedOn w:val="Normal"/>
    <w:qFormat/>
    <w:rsid w:val="0062567E"/>
    <w:pPr>
      <w:spacing w:line="360" w:lineRule="auto"/>
      <w:jc w:val="center"/>
    </w:pPr>
    <w:rPr>
      <w:sz w:val="28"/>
      <w:lang w:val="es-MX"/>
    </w:rPr>
  </w:style>
  <w:style w:type="paragraph" w:styleId="Piedepgina">
    <w:name w:val="footer"/>
    <w:basedOn w:val="Normal"/>
    <w:rsid w:val="00B879C1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542E31"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unhideWhenUsed/>
    <w:rsid w:val="007C4BE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0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es02sltsmed@cendoj.ramajudicial.gov.co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TRIBUNAL SUPERIOR DE MEDELLIN - SALA LABORAL</vt:lpstr>
    </vt:vector>
  </TitlesOfParts>
  <Company/>
  <LinksUpToDate>false</LinksUpToDate>
  <CharactersWithSpaces>1644</CharactersWithSpaces>
  <SharedDoc>false</SharedDoc>
  <HLinks>
    <vt:vector size="6" baseType="variant">
      <vt:variant>
        <vt:i4>327734</vt:i4>
      </vt:variant>
      <vt:variant>
        <vt:i4>0</vt:i4>
      </vt:variant>
      <vt:variant>
        <vt:i4>0</vt:i4>
      </vt:variant>
      <vt:variant>
        <vt:i4>5</vt:i4>
      </vt:variant>
      <vt:variant>
        <vt:lpwstr>mailto:des02sltsmed@cendoj.ramajudicial.gov.co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TRIBUNAL SUPERIOR DE MEDELLIN - SALA LABORAL</dc:title>
  <dc:subject/>
  <dc:creator>Carlos Alberto Hurtado Pelaez</dc:creator>
  <cp:keywords/>
  <dc:description/>
  <cp:lastModifiedBy>Windows User</cp:lastModifiedBy>
  <cp:revision>2</cp:revision>
  <cp:lastPrinted>2021-08-08T15:24:00Z</cp:lastPrinted>
  <dcterms:created xsi:type="dcterms:W3CDTF">2021-12-15T12:42:00Z</dcterms:created>
  <dcterms:modified xsi:type="dcterms:W3CDTF">2021-12-15T12:42:00Z</dcterms:modified>
</cp:coreProperties>
</file>